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62D" w:rsidRDefault="009B062D" w:rsidP="00B9686B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353535"/>
          <w:sz w:val="24"/>
          <w:szCs w:val="24"/>
          <w:lang w:eastAsia="pl-PL"/>
        </w:rPr>
      </w:pPr>
      <w:bookmarkStart w:id="0" w:name="_GoBack"/>
      <w:bookmarkEnd w:id="0"/>
    </w:p>
    <w:p w:rsidR="00CC64DA" w:rsidRDefault="00CC64DA" w:rsidP="0063620A">
      <w:pPr>
        <w:widowControl w:val="0"/>
        <w:tabs>
          <w:tab w:val="left" w:pos="-284"/>
          <w:tab w:val="left" w:pos="940"/>
        </w:tabs>
        <w:autoSpaceDE w:val="0"/>
        <w:autoSpaceDN w:val="0"/>
        <w:adjustRightInd w:val="0"/>
        <w:ind w:left="-284"/>
        <w:jc w:val="both"/>
        <w:rPr>
          <w:rFonts w:ascii="Arial" w:hAnsi="Arial" w:cs="Arial"/>
          <w:b/>
          <w:color w:val="262626"/>
        </w:rPr>
      </w:pPr>
      <w:r>
        <w:rPr>
          <w:rFonts w:ascii="Arial" w:hAnsi="Arial" w:cs="Arial"/>
          <w:b/>
          <w:color w:val="262626"/>
        </w:rPr>
        <w:t>PROGRAM SZKOLENIA</w:t>
      </w:r>
    </w:p>
    <w:p w:rsidR="003B2B48" w:rsidRPr="003B2B48" w:rsidRDefault="003B2B48" w:rsidP="003B2B48">
      <w:pPr>
        <w:autoSpaceDE w:val="0"/>
        <w:autoSpaceDN w:val="0"/>
        <w:adjustRightInd w:val="0"/>
        <w:spacing w:after="0" w:line="360" w:lineRule="auto"/>
        <w:ind w:left="426" w:hanging="710"/>
        <w:rPr>
          <w:rFonts w:ascii="Arial" w:hAnsi="Arial" w:cs="Arial"/>
          <w:b/>
        </w:rPr>
      </w:pPr>
      <w:r w:rsidRPr="003B2B48">
        <w:rPr>
          <w:rFonts w:ascii="Arial" w:hAnsi="Arial" w:cs="Arial"/>
          <w:b/>
        </w:rPr>
        <w:t xml:space="preserve">09.30   </w:t>
      </w:r>
      <w:r w:rsidRPr="003B2B48">
        <w:rPr>
          <w:rFonts w:ascii="Arial" w:hAnsi="Arial" w:cs="Arial"/>
        </w:rPr>
        <w:t>Rejestracja, poranna kawa</w:t>
      </w:r>
    </w:p>
    <w:p w:rsidR="003B2B48" w:rsidRPr="003B2B48" w:rsidRDefault="003B2B48" w:rsidP="003B2B48">
      <w:pPr>
        <w:autoSpaceDE w:val="0"/>
        <w:autoSpaceDN w:val="0"/>
        <w:adjustRightInd w:val="0"/>
        <w:spacing w:after="0" w:line="360" w:lineRule="auto"/>
        <w:ind w:left="426" w:hanging="710"/>
        <w:rPr>
          <w:rFonts w:ascii="Arial" w:hAnsi="Arial" w:cs="Arial"/>
          <w:b/>
        </w:rPr>
      </w:pPr>
      <w:r w:rsidRPr="003B2B48">
        <w:rPr>
          <w:rFonts w:ascii="Arial" w:hAnsi="Arial" w:cs="Arial"/>
          <w:b/>
        </w:rPr>
        <w:t>10.00   Prawo reklamy wyrobów medycznych – zasady ogólne.</w:t>
      </w:r>
    </w:p>
    <w:p w:rsidR="003B2B48" w:rsidRPr="003B2B48" w:rsidRDefault="003B2B48" w:rsidP="003B2B48">
      <w:pPr>
        <w:autoSpaceDE w:val="0"/>
        <w:autoSpaceDN w:val="0"/>
        <w:adjustRightInd w:val="0"/>
        <w:spacing w:after="0" w:line="360" w:lineRule="auto"/>
        <w:ind w:left="426"/>
        <w:rPr>
          <w:rFonts w:ascii="Arial" w:hAnsi="Arial" w:cs="Arial"/>
          <w:b/>
        </w:rPr>
      </w:pPr>
      <w:r w:rsidRPr="003B2B48">
        <w:rPr>
          <w:rFonts w:ascii="Arial" w:hAnsi="Arial" w:cs="Arial"/>
          <w:b/>
        </w:rPr>
        <w:t xml:space="preserve">Zmiany kodeksu MedTech (EUCOMED) – jakie zmiany czekają nas </w:t>
      </w:r>
      <w:r w:rsidR="007976D0">
        <w:rPr>
          <w:rFonts w:ascii="Arial" w:hAnsi="Arial" w:cs="Arial"/>
          <w:b/>
        </w:rPr>
        <w:t>od</w:t>
      </w:r>
      <w:r w:rsidR="007976D0" w:rsidRPr="003B2B48">
        <w:rPr>
          <w:rFonts w:ascii="Arial" w:hAnsi="Arial" w:cs="Arial"/>
          <w:b/>
        </w:rPr>
        <w:t xml:space="preserve"> </w:t>
      </w:r>
      <w:r w:rsidRPr="003B2B48">
        <w:rPr>
          <w:rFonts w:ascii="Arial" w:hAnsi="Arial" w:cs="Arial"/>
          <w:b/>
        </w:rPr>
        <w:t>2017 r.?</w:t>
      </w:r>
    </w:p>
    <w:p w:rsidR="003B2B48" w:rsidRPr="003B2B48" w:rsidRDefault="003B2B48" w:rsidP="003B2B48">
      <w:pPr>
        <w:autoSpaceDE w:val="0"/>
        <w:autoSpaceDN w:val="0"/>
        <w:adjustRightInd w:val="0"/>
        <w:spacing w:after="0" w:line="360" w:lineRule="auto"/>
        <w:ind w:left="426"/>
        <w:rPr>
          <w:rFonts w:ascii="Arial" w:hAnsi="Arial" w:cs="Arial"/>
          <w:b/>
        </w:rPr>
      </w:pPr>
      <w:r w:rsidRPr="003B2B48">
        <w:rPr>
          <w:rFonts w:ascii="Arial" w:hAnsi="Arial" w:cs="Arial"/>
          <w:b/>
        </w:rPr>
        <w:t>Informacje o wyrobach medycznych: promocja w sklepach medycznych i aptekach, wsparcie sell-out – aspekty podatkowe i prawne.</w:t>
      </w:r>
    </w:p>
    <w:p w:rsidR="003B2B48" w:rsidRPr="003B2B48" w:rsidRDefault="003B2B48" w:rsidP="003B2B48">
      <w:pPr>
        <w:autoSpaceDE w:val="0"/>
        <w:autoSpaceDN w:val="0"/>
        <w:adjustRightInd w:val="0"/>
        <w:spacing w:after="0" w:line="360" w:lineRule="auto"/>
        <w:ind w:left="426"/>
        <w:rPr>
          <w:rFonts w:ascii="Arial" w:hAnsi="Arial" w:cs="Arial"/>
          <w:b/>
        </w:rPr>
      </w:pPr>
      <w:r w:rsidRPr="003B2B48">
        <w:rPr>
          <w:rFonts w:ascii="Arial" w:hAnsi="Arial" w:cs="Arial"/>
          <w:b/>
        </w:rPr>
        <w:t>Informacje i dopuszczalne rodzaje aktywności wobec wyrobów refundowanych lub refinansowanych w trybie zaopatrzenia.</w:t>
      </w:r>
    </w:p>
    <w:p w:rsidR="003B2B48" w:rsidRPr="003B2B48" w:rsidRDefault="003B2B48" w:rsidP="003B2B48">
      <w:pPr>
        <w:autoSpaceDE w:val="0"/>
        <w:autoSpaceDN w:val="0"/>
        <w:adjustRightInd w:val="0"/>
        <w:spacing w:after="0" w:line="360" w:lineRule="auto"/>
        <w:ind w:left="426"/>
        <w:rPr>
          <w:rFonts w:ascii="Arial" w:hAnsi="Arial" w:cs="Arial"/>
          <w:b/>
        </w:rPr>
      </w:pPr>
      <w:r w:rsidRPr="003B2B48">
        <w:rPr>
          <w:rFonts w:ascii="Arial" w:hAnsi="Arial" w:cs="Arial"/>
          <w:b/>
        </w:rPr>
        <w:t>Reklama porównawcza wyrobów medycznych.</w:t>
      </w:r>
    </w:p>
    <w:p w:rsidR="003B2B48" w:rsidRPr="003B2B48" w:rsidRDefault="003B2B48" w:rsidP="003B2B48">
      <w:pPr>
        <w:autoSpaceDE w:val="0"/>
        <w:autoSpaceDN w:val="0"/>
        <w:adjustRightInd w:val="0"/>
        <w:spacing w:after="0" w:line="360" w:lineRule="auto"/>
        <w:ind w:left="426"/>
        <w:rPr>
          <w:rFonts w:ascii="Arial" w:hAnsi="Arial" w:cs="Arial"/>
          <w:b/>
        </w:rPr>
      </w:pPr>
      <w:r w:rsidRPr="003B2B48">
        <w:rPr>
          <w:rFonts w:ascii="Arial" w:hAnsi="Arial" w:cs="Arial"/>
          <w:b/>
        </w:rPr>
        <w:t>Promocja wyrobów medycznych w realiach zamówień publicznych – premie sprzedażowe, rabaty, dialog techniczny, komunikacja marketingowa w szpitalu</w:t>
      </w:r>
    </w:p>
    <w:p w:rsidR="003B2B48" w:rsidRPr="003B2B48" w:rsidRDefault="003B2B48" w:rsidP="003B2B48">
      <w:pPr>
        <w:autoSpaceDE w:val="0"/>
        <w:autoSpaceDN w:val="0"/>
        <w:adjustRightInd w:val="0"/>
        <w:spacing w:after="0" w:line="360" w:lineRule="auto"/>
        <w:ind w:left="426" w:hanging="710"/>
        <w:rPr>
          <w:rFonts w:ascii="Arial" w:hAnsi="Arial" w:cs="Arial"/>
          <w:b/>
        </w:rPr>
      </w:pPr>
      <w:r w:rsidRPr="003B2B48">
        <w:rPr>
          <w:rFonts w:ascii="Arial" w:hAnsi="Arial" w:cs="Arial"/>
          <w:b/>
        </w:rPr>
        <w:t>11.45   Przerwa kawowa</w:t>
      </w:r>
    </w:p>
    <w:p w:rsidR="003B2B48" w:rsidRPr="003B2B48" w:rsidRDefault="003B2B48" w:rsidP="003B2B48">
      <w:pPr>
        <w:autoSpaceDE w:val="0"/>
        <w:autoSpaceDN w:val="0"/>
        <w:adjustRightInd w:val="0"/>
        <w:spacing w:after="0" w:line="360" w:lineRule="auto"/>
        <w:ind w:left="426" w:hanging="710"/>
        <w:rPr>
          <w:rFonts w:ascii="Arial" w:hAnsi="Arial" w:cs="Arial"/>
          <w:b/>
        </w:rPr>
      </w:pPr>
      <w:r w:rsidRPr="003B2B48">
        <w:rPr>
          <w:rFonts w:ascii="Arial" w:hAnsi="Arial" w:cs="Arial"/>
          <w:b/>
        </w:rPr>
        <w:t>12.00  Status prawny wyrobów medycznych refundowanych.</w:t>
      </w:r>
    </w:p>
    <w:p w:rsidR="003B2B48" w:rsidRPr="00830787" w:rsidRDefault="003B2B48" w:rsidP="003B2B48">
      <w:pPr>
        <w:autoSpaceDE w:val="0"/>
        <w:autoSpaceDN w:val="0"/>
        <w:adjustRightInd w:val="0"/>
        <w:spacing w:after="0" w:line="360" w:lineRule="auto"/>
        <w:ind w:left="426"/>
        <w:rPr>
          <w:rFonts w:ascii="Arial" w:hAnsi="Arial" w:cs="Arial"/>
          <w:b/>
        </w:rPr>
      </w:pPr>
      <w:r w:rsidRPr="003B2B48">
        <w:rPr>
          <w:rFonts w:ascii="Arial" w:hAnsi="Arial" w:cs="Arial"/>
          <w:b/>
        </w:rPr>
        <w:t>Wsparcie marketing</w:t>
      </w:r>
      <w:r w:rsidR="00E7788F">
        <w:rPr>
          <w:rFonts w:ascii="Arial" w:hAnsi="Arial" w:cs="Arial"/>
          <w:b/>
        </w:rPr>
        <w:t>u</w:t>
      </w:r>
      <w:r w:rsidRPr="003B2B48">
        <w:rPr>
          <w:rFonts w:ascii="Arial" w:hAnsi="Arial" w:cs="Arial"/>
          <w:b/>
        </w:rPr>
        <w:t xml:space="preserve"> i reklamy przez zewnętrzne podmioty (agencje reklamowe, marketingowe itd.) </w:t>
      </w:r>
      <w:r w:rsidRPr="00830787">
        <w:rPr>
          <w:rFonts w:ascii="Arial" w:hAnsi="Arial" w:cs="Arial"/>
          <w:b/>
        </w:rPr>
        <w:t xml:space="preserve">– aspekty podatkowe wobec nowego orzecznictwa sądów administracyjnych. </w:t>
      </w:r>
    </w:p>
    <w:p w:rsidR="003B2B48" w:rsidRPr="003B2B48" w:rsidRDefault="003B2B48" w:rsidP="003B2B48">
      <w:pPr>
        <w:autoSpaceDE w:val="0"/>
        <w:autoSpaceDN w:val="0"/>
        <w:adjustRightInd w:val="0"/>
        <w:spacing w:after="0" w:line="360" w:lineRule="auto"/>
        <w:ind w:left="426"/>
        <w:rPr>
          <w:rFonts w:ascii="Arial" w:hAnsi="Arial" w:cs="Arial"/>
          <w:b/>
        </w:rPr>
      </w:pPr>
      <w:r w:rsidRPr="003B2B48">
        <w:rPr>
          <w:rFonts w:ascii="Arial" w:hAnsi="Arial" w:cs="Arial"/>
          <w:b/>
        </w:rPr>
        <w:t>Wsparcie sprzedaży oraz organizacja konkursów w ujęciu PIT, CIT, VAT.</w:t>
      </w:r>
    </w:p>
    <w:p w:rsidR="003B2B48" w:rsidRPr="00830787" w:rsidRDefault="003B2B48" w:rsidP="003B2B48">
      <w:pPr>
        <w:autoSpaceDE w:val="0"/>
        <w:autoSpaceDN w:val="0"/>
        <w:adjustRightInd w:val="0"/>
        <w:spacing w:after="0" w:line="360" w:lineRule="auto"/>
        <w:ind w:left="426"/>
        <w:rPr>
          <w:rFonts w:ascii="Arial" w:hAnsi="Arial" w:cs="Arial"/>
          <w:b/>
        </w:rPr>
      </w:pPr>
      <w:r w:rsidRPr="003B2B48">
        <w:rPr>
          <w:rFonts w:ascii="Arial" w:hAnsi="Arial" w:cs="Arial"/>
          <w:b/>
        </w:rPr>
        <w:t xml:space="preserve">Wyroby medyczne a stawki VAT </w:t>
      </w:r>
      <w:r w:rsidRPr="00830787">
        <w:rPr>
          <w:rFonts w:ascii="Arial" w:hAnsi="Arial" w:cs="Arial"/>
          <w:b/>
        </w:rPr>
        <w:t xml:space="preserve">(komentarz do najnowszych wyroków, interpretacji, </w:t>
      </w:r>
      <w:r w:rsidR="00E33F8F" w:rsidRPr="005D2163">
        <w:rPr>
          <w:rFonts w:ascii="Arial" w:hAnsi="Arial" w:cs="Arial"/>
          <w:b/>
        </w:rPr>
        <w:t>zmiana</w:t>
      </w:r>
      <w:r w:rsidRPr="005D2163">
        <w:rPr>
          <w:rFonts w:ascii="Arial" w:hAnsi="Arial" w:cs="Arial"/>
          <w:b/>
        </w:rPr>
        <w:t xml:space="preserve"> stawek VAT </w:t>
      </w:r>
      <w:r w:rsidRPr="00830787">
        <w:rPr>
          <w:rFonts w:ascii="Arial" w:hAnsi="Arial" w:cs="Arial"/>
          <w:b/>
        </w:rPr>
        <w:t>a prawo zamówień publicznych, perspektywy stosowania obniżonych stawek)</w:t>
      </w:r>
    </w:p>
    <w:p w:rsidR="003B2B48" w:rsidRPr="003B2B48" w:rsidRDefault="003B2B48" w:rsidP="003B2B48">
      <w:pPr>
        <w:autoSpaceDE w:val="0"/>
        <w:autoSpaceDN w:val="0"/>
        <w:adjustRightInd w:val="0"/>
        <w:spacing w:after="0" w:line="360" w:lineRule="auto"/>
        <w:ind w:left="426" w:hanging="710"/>
        <w:rPr>
          <w:rFonts w:ascii="Arial" w:hAnsi="Arial" w:cs="Arial"/>
          <w:b/>
        </w:rPr>
      </w:pPr>
      <w:r w:rsidRPr="003B2B48">
        <w:rPr>
          <w:rFonts w:ascii="Arial" w:hAnsi="Arial" w:cs="Arial"/>
          <w:b/>
        </w:rPr>
        <w:t>13.30  Przerwa na obiad</w:t>
      </w:r>
    </w:p>
    <w:p w:rsidR="003B2B48" w:rsidRPr="003B2B48" w:rsidRDefault="003B2B48" w:rsidP="003B2B48">
      <w:pPr>
        <w:autoSpaceDE w:val="0"/>
        <w:autoSpaceDN w:val="0"/>
        <w:adjustRightInd w:val="0"/>
        <w:spacing w:after="0" w:line="360" w:lineRule="auto"/>
        <w:ind w:left="426" w:hanging="710"/>
        <w:rPr>
          <w:rFonts w:ascii="Arial" w:hAnsi="Arial" w:cs="Arial"/>
          <w:b/>
        </w:rPr>
      </w:pPr>
      <w:r w:rsidRPr="003B2B48">
        <w:rPr>
          <w:rFonts w:ascii="Arial" w:hAnsi="Arial" w:cs="Arial"/>
          <w:b/>
        </w:rPr>
        <w:t>14.15  Aktualne zasady sponsoringu pracowników służby zdrowia; dylematy etyczne vs. realne zagrożenia karne (korupcja) – na co uważać?</w:t>
      </w:r>
    </w:p>
    <w:p w:rsidR="003B2B48" w:rsidRPr="003B2B48" w:rsidRDefault="003B2B48" w:rsidP="003B2B48">
      <w:pPr>
        <w:autoSpaceDE w:val="0"/>
        <w:autoSpaceDN w:val="0"/>
        <w:adjustRightInd w:val="0"/>
        <w:spacing w:after="0" w:line="360" w:lineRule="auto"/>
        <w:ind w:left="426"/>
        <w:rPr>
          <w:rFonts w:ascii="Arial" w:hAnsi="Arial" w:cs="Arial"/>
          <w:b/>
        </w:rPr>
      </w:pPr>
      <w:r w:rsidRPr="003B2B48">
        <w:rPr>
          <w:rFonts w:ascii="Arial" w:hAnsi="Arial" w:cs="Arial"/>
          <w:b/>
        </w:rPr>
        <w:t xml:space="preserve">Zmiany w kodeksach etycznych – sponsoring lekarzy </w:t>
      </w:r>
    </w:p>
    <w:p w:rsidR="003B2B48" w:rsidRPr="003B2B48" w:rsidRDefault="003B2B48" w:rsidP="003B2B48">
      <w:pPr>
        <w:autoSpaceDE w:val="0"/>
        <w:autoSpaceDN w:val="0"/>
        <w:adjustRightInd w:val="0"/>
        <w:spacing w:after="0" w:line="360" w:lineRule="auto"/>
        <w:ind w:left="426"/>
        <w:rPr>
          <w:rFonts w:ascii="Arial" w:hAnsi="Arial" w:cs="Arial"/>
          <w:b/>
        </w:rPr>
      </w:pPr>
      <w:r w:rsidRPr="003B2B48">
        <w:rPr>
          <w:rFonts w:ascii="Arial" w:hAnsi="Arial" w:cs="Arial"/>
          <w:b/>
        </w:rPr>
        <w:t>Dostępne rozwiązania w ramach schematów sponsoringu oraz umów-zleceń na prelekcje/raporty.</w:t>
      </w:r>
    </w:p>
    <w:p w:rsidR="003B2B48" w:rsidRPr="003B2B48" w:rsidRDefault="003B2B48" w:rsidP="003B2B48">
      <w:pPr>
        <w:autoSpaceDE w:val="0"/>
        <w:autoSpaceDN w:val="0"/>
        <w:adjustRightInd w:val="0"/>
        <w:spacing w:after="0" w:line="360" w:lineRule="auto"/>
        <w:ind w:left="426"/>
        <w:rPr>
          <w:rFonts w:ascii="Arial" w:hAnsi="Arial" w:cs="Arial"/>
          <w:b/>
        </w:rPr>
      </w:pPr>
      <w:r w:rsidRPr="003B2B48">
        <w:rPr>
          <w:rFonts w:ascii="Arial" w:hAnsi="Arial" w:cs="Arial"/>
          <w:b/>
        </w:rPr>
        <w:t>Dylematy podatkowe: co podatkować i jak?</w:t>
      </w:r>
    </w:p>
    <w:p w:rsidR="003B2B48" w:rsidRPr="003B2B48" w:rsidRDefault="003B2B48" w:rsidP="003B2B48">
      <w:pPr>
        <w:autoSpaceDE w:val="0"/>
        <w:autoSpaceDN w:val="0"/>
        <w:adjustRightInd w:val="0"/>
        <w:spacing w:after="0" w:line="360" w:lineRule="auto"/>
        <w:ind w:left="426"/>
        <w:rPr>
          <w:rFonts w:ascii="Arial" w:hAnsi="Arial" w:cs="Arial"/>
          <w:b/>
        </w:rPr>
      </w:pPr>
      <w:r w:rsidRPr="003B2B48">
        <w:rPr>
          <w:rFonts w:ascii="Arial" w:hAnsi="Arial" w:cs="Arial"/>
          <w:b/>
        </w:rPr>
        <w:t>Dylematy praktyczne przy formułowaniu zasad i mechanizmów badań oraz edukacji z udziałem lekarzy, farmaceutów lub pielęgniarek</w:t>
      </w:r>
    </w:p>
    <w:p w:rsidR="003B2B48" w:rsidRPr="003B2B48" w:rsidRDefault="003B2B48" w:rsidP="003B2B48">
      <w:pPr>
        <w:autoSpaceDE w:val="0"/>
        <w:autoSpaceDN w:val="0"/>
        <w:adjustRightInd w:val="0"/>
        <w:spacing w:after="0" w:line="360" w:lineRule="auto"/>
        <w:ind w:left="426" w:hanging="710"/>
        <w:rPr>
          <w:rFonts w:ascii="Arial" w:hAnsi="Arial" w:cs="Arial"/>
          <w:b/>
        </w:rPr>
      </w:pPr>
      <w:r w:rsidRPr="003B2B48">
        <w:rPr>
          <w:rFonts w:ascii="Arial" w:hAnsi="Arial" w:cs="Arial"/>
          <w:b/>
        </w:rPr>
        <w:t xml:space="preserve">15.30 </w:t>
      </w:r>
      <w:r>
        <w:rPr>
          <w:rFonts w:ascii="Arial" w:hAnsi="Arial" w:cs="Arial"/>
          <w:b/>
        </w:rPr>
        <w:t>P</w:t>
      </w:r>
      <w:r w:rsidRPr="003B2B48">
        <w:rPr>
          <w:rFonts w:ascii="Arial" w:hAnsi="Arial" w:cs="Arial"/>
          <w:b/>
        </w:rPr>
        <w:t>rzerwa kawowa</w:t>
      </w:r>
    </w:p>
    <w:p w:rsidR="003B2B48" w:rsidRPr="003B2B48" w:rsidRDefault="003B2B48" w:rsidP="003B2B48">
      <w:pPr>
        <w:autoSpaceDE w:val="0"/>
        <w:autoSpaceDN w:val="0"/>
        <w:adjustRightInd w:val="0"/>
        <w:spacing w:after="0" w:line="360" w:lineRule="auto"/>
        <w:ind w:left="426" w:hanging="710"/>
        <w:rPr>
          <w:rFonts w:ascii="Arial" w:hAnsi="Arial" w:cs="Arial"/>
          <w:b/>
        </w:rPr>
      </w:pPr>
      <w:r w:rsidRPr="003B2B48">
        <w:rPr>
          <w:rFonts w:ascii="Arial" w:hAnsi="Arial" w:cs="Arial"/>
          <w:b/>
        </w:rPr>
        <w:t xml:space="preserve">15.45   Akcje edukacyjne </w:t>
      </w:r>
    </w:p>
    <w:p w:rsidR="003B2B48" w:rsidRPr="003B2B48" w:rsidRDefault="003B2B48" w:rsidP="003B2B48">
      <w:pPr>
        <w:autoSpaceDE w:val="0"/>
        <w:autoSpaceDN w:val="0"/>
        <w:adjustRightInd w:val="0"/>
        <w:spacing w:after="0" w:line="360" w:lineRule="auto"/>
        <w:ind w:left="426"/>
        <w:rPr>
          <w:rFonts w:ascii="Arial" w:hAnsi="Arial" w:cs="Arial"/>
          <w:b/>
        </w:rPr>
      </w:pPr>
      <w:r w:rsidRPr="003B2B48">
        <w:rPr>
          <w:rFonts w:ascii="Arial" w:hAnsi="Arial" w:cs="Arial"/>
          <w:b/>
        </w:rPr>
        <w:t>Rozliczenie podatkowe współpracy badawczej oraz edukacyjnej</w:t>
      </w:r>
    </w:p>
    <w:p w:rsidR="003B2B48" w:rsidRPr="003B2B48" w:rsidRDefault="003B2B48" w:rsidP="008179F7">
      <w:pPr>
        <w:autoSpaceDE w:val="0"/>
        <w:autoSpaceDN w:val="0"/>
        <w:adjustRightInd w:val="0"/>
        <w:spacing w:after="0" w:line="360" w:lineRule="auto"/>
        <w:ind w:left="426"/>
        <w:rPr>
          <w:rFonts w:ascii="Arial" w:hAnsi="Arial" w:cs="Arial"/>
          <w:b/>
        </w:rPr>
      </w:pPr>
      <w:r w:rsidRPr="003B2B48">
        <w:rPr>
          <w:rFonts w:ascii="Arial" w:hAnsi="Arial" w:cs="Arial"/>
          <w:b/>
        </w:rPr>
        <w:t xml:space="preserve">Korzystanie ze wsparcia zewnętrznych agencji badawczo-edukacyjnych </w:t>
      </w:r>
    </w:p>
    <w:p w:rsidR="003B2B48" w:rsidRPr="003B2B48" w:rsidRDefault="003B2B48" w:rsidP="003B2B48">
      <w:pPr>
        <w:autoSpaceDE w:val="0"/>
        <w:autoSpaceDN w:val="0"/>
        <w:adjustRightInd w:val="0"/>
        <w:spacing w:after="0" w:line="360" w:lineRule="auto"/>
        <w:ind w:left="426" w:hanging="710"/>
        <w:rPr>
          <w:rFonts w:ascii="Arial" w:hAnsi="Arial" w:cs="Arial"/>
          <w:b/>
        </w:rPr>
      </w:pPr>
      <w:r w:rsidRPr="003B2B48">
        <w:rPr>
          <w:rFonts w:ascii="Arial" w:hAnsi="Arial" w:cs="Arial"/>
          <w:b/>
        </w:rPr>
        <w:t>16.15 Dyskusja, sesja pytań i odpowiedzi</w:t>
      </w:r>
    </w:p>
    <w:p w:rsidR="00B9686B" w:rsidRPr="00CD3626" w:rsidRDefault="003B2B48" w:rsidP="00285C49">
      <w:pPr>
        <w:autoSpaceDE w:val="0"/>
        <w:autoSpaceDN w:val="0"/>
        <w:adjustRightInd w:val="0"/>
        <w:spacing w:after="0" w:line="360" w:lineRule="auto"/>
        <w:ind w:left="426" w:hanging="710"/>
        <w:rPr>
          <w:rFonts w:ascii="Arial" w:hAnsi="Arial" w:cs="Arial"/>
          <w:b/>
          <w:bCs/>
          <w:color w:val="000080"/>
          <w:sz w:val="24"/>
          <w:szCs w:val="24"/>
        </w:rPr>
      </w:pPr>
      <w:r w:rsidRPr="003B2B48">
        <w:rPr>
          <w:rFonts w:ascii="Arial" w:hAnsi="Arial" w:cs="Arial"/>
          <w:b/>
        </w:rPr>
        <w:t xml:space="preserve">17.00 </w:t>
      </w:r>
      <w:r w:rsidRPr="00285C49">
        <w:rPr>
          <w:rFonts w:ascii="Arial" w:hAnsi="Arial" w:cs="Arial"/>
        </w:rPr>
        <w:t>Zakończenie</w:t>
      </w:r>
    </w:p>
    <w:sectPr w:rsidR="00B9686B" w:rsidRPr="00CD3626" w:rsidSect="0063620A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5B3E" w:rsidRDefault="00FD5B3E" w:rsidP="001E2E46">
      <w:pPr>
        <w:spacing w:after="0" w:line="240" w:lineRule="auto"/>
      </w:pPr>
      <w:r>
        <w:separator/>
      </w:r>
    </w:p>
  </w:endnote>
  <w:endnote w:type="continuationSeparator" w:id="0">
    <w:p w:rsidR="00FD5B3E" w:rsidRDefault="00FD5B3E" w:rsidP="001E2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5B3E" w:rsidRDefault="00FD5B3E" w:rsidP="001E2E46">
      <w:pPr>
        <w:spacing w:after="0" w:line="240" w:lineRule="auto"/>
      </w:pPr>
      <w:r>
        <w:separator/>
      </w:r>
    </w:p>
  </w:footnote>
  <w:footnote w:type="continuationSeparator" w:id="0">
    <w:p w:rsidR="00FD5B3E" w:rsidRDefault="00FD5B3E" w:rsidP="001E2E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B31B83"/>
    <w:multiLevelType w:val="hybridMultilevel"/>
    <w:tmpl w:val="338A9D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151038"/>
    <w:multiLevelType w:val="multilevel"/>
    <w:tmpl w:val="B82E2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FB2EF8"/>
    <w:multiLevelType w:val="hybridMultilevel"/>
    <w:tmpl w:val="46A6B6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602620"/>
    <w:multiLevelType w:val="hybridMultilevel"/>
    <w:tmpl w:val="B6B002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9C6CB7"/>
    <w:multiLevelType w:val="hybridMultilevel"/>
    <w:tmpl w:val="A20654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4B7A34"/>
    <w:multiLevelType w:val="multilevel"/>
    <w:tmpl w:val="CE508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B6656E0"/>
    <w:multiLevelType w:val="hybridMultilevel"/>
    <w:tmpl w:val="177662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528"/>
    <w:rsid w:val="00015B16"/>
    <w:rsid w:val="00042528"/>
    <w:rsid w:val="001852B0"/>
    <w:rsid w:val="001E2E46"/>
    <w:rsid w:val="001F1194"/>
    <w:rsid w:val="001F440B"/>
    <w:rsid w:val="002551B2"/>
    <w:rsid w:val="00274517"/>
    <w:rsid w:val="00285C49"/>
    <w:rsid w:val="002E34E0"/>
    <w:rsid w:val="003B2B48"/>
    <w:rsid w:val="004602D7"/>
    <w:rsid w:val="00496230"/>
    <w:rsid w:val="004D2D3C"/>
    <w:rsid w:val="00527045"/>
    <w:rsid w:val="005457A0"/>
    <w:rsid w:val="00562FFC"/>
    <w:rsid w:val="00573F75"/>
    <w:rsid w:val="00576F24"/>
    <w:rsid w:val="005D2163"/>
    <w:rsid w:val="005F5D6E"/>
    <w:rsid w:val="00613064"/>
    <w:rsid w:val="00613176"/>
    <w:rsid w:val="0063620A"/>
    <w:rsid w:val="006C21CF"/>
    <w:rsid w:val="006E0DB5"/>
    <w:rsid w:val="006F3962"/>
    <w:rsid w:val="007234EE"/>
    <w:rsid w:val="00750FBF"/>
    <w:rsid w:val="007976D0"/>
    <w:rsid w:val="007A0DE5"/>
    <w:rsid w:val="007D192D"/>
    <w:rsid w:val="008179F7"/>
    <w:rsid w:val="00830787"/>
    <w:rsid w:val="008E2948"/>
    <w:rsid w:val="0094065C"/>
    <w:rsid w:val="009B062D"/>
    <w:rsid w:val="00AC39D6"/>
    <w:rsid w:val="00B36F2B"/>
    <w:rsid w:val="00B60E08"/>
    <w:rsid w:val="00B9686B"/>
    <w:rsid w:val="00C03A74"/>
    <w:rsid w:val="00C16B48"/>
    <w:rsid w:val="00CB79ED"/>
    <w:rsid w:val="00CC64DA"/>
    <w:rsid w:val="00CD3626"/>
    <w:rsid w:val="00DA109F"/>
    <w:rsid w:val="00DC79E2"/>
    <w:rsid w:val="00E33F8F"/>
    <w:rsid w:val="00E577A2"/>
    <w:rsid w:val="00E7788F"/>
    <w:rsid w:val="00E81B49"/>
    <w:rsid w:val="00EC2695"/>
    <w:rsid w:val="00F20FBF"/>
    <w:rsid w:val="00F64811"/>
    <w:rsid w:val="00F849CB"/>
    <w:rsid w:val="00FB0380"/>
    <w:rsid w:val="00FD5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C065C3-2AA9-4FDA-B092-04DBAA765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252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E2E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2E46"/>
  </w:style>
  <w:style w:type="paragraph" w:styleId="Stopka">
    <w:name w:val="footer"/>
    <w:basedOn w:val="Normalny"/>
    <w:link w:val="StopkaZnak"/>
    <w:uiPriority w:val="99"/>
    <w:unhideWhenUsed/>
    <w:rsid w:val="001E2E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2E46"/>
  </w:style>
  <w:style w:type="paragraph" w:styleId="NormalnyWeb">
    <w:name w:val="Normal (Web)"/>
    <w:basedOn w:val="Normalny"/>
    <w:uiPriority w:val="99"/>
    <w:semiHidden/>
    <w:unhideWhenUsed/>
    <w:rsid w:val="004D2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D2D3C"/>
    <w:rPr>
      <w:b/>
      <w:bCs/>
    </w:rPr>
  </w:style>
  <w:style w:type="character" w:customStyle="1" w:styleId="apple-converted-space">
    <w:name w:val="apple-converted-space"/>
    <w:basedOn w:val="Domylnaczcionkaakapitu"/>
    <w:rsid w:val="004D2D3C"/>
  </w:style>
  <w:style w:type="paragraph" w:styleId="Tekstdymka">
    <w:name w:val="Balloon Text"/>
    <w:basedOn w:val="Normalny"/>
    <w:link w:val="TekstdymkaZnak"/>
    <w:uiPriority w:val="99"/>
    <w:semiHidden/>
    <w:unhideWhenUsed/>
    <w:rsid w:val="00723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34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8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D77F9-F603-4B8D-AD5C-3750D9937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256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Górecki</dc:creator>
  <cp:lastModifiedBy>Marlena Komodzińska</cp:lastModifiedBy>
  <cp:revision>4</cp:revision>
  <cp:lastPrinted>2016-04-19T11:24:00Z</cp:lastPrinted>
  <dcterms:created xsi:type="dcterms:W3CDTF">2016-05-06T10:04:00Z</dcterms:created>
  <dcterms:modified xsi:type="dcterms:W3CDTF">2016-05-16T12:31:00Z</dcterms:modified>
</cp:coreProperties>
</file>